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68" w:rsidRPr="00114468" w:rsidRDefault="00114468" w:rsidP="00114468">
      <w:pPr>
        <w:rPr>
          <w:rFonts w:ascii="Perpetua" w:hAnsi="Perpetua"/>
          <w:sz w:val="44"/>
        </w:rPr>
      </w:pPr>
      <w:r w:rsidRPr="00114468">
        <w:rPr>
          <w:rFonts w:ascii="Perpetua" w:hAnsi="Perpetua"/>
          <w:sz w:val="44"/>
        </w:rPr>
        <w:t>Clinical Data: A Buyout or Buy-under?</w:t>
      </w:r>
      <w:r w:rsidRPr="00114468">
        <w:rPr>
          <w:rFonts w:ascii="Perpetua" w:hAnsi="Perpetua"/>
          <w:sz w:val="44"/>
        </w:rPr>
        <w:tab/>
      </w:r>
    </w:p>
    <w:p w:rsidR="00780487" w:rsidRDefault="00114468" w:rsidP="00114468">
      <w:pPr>
        <w:ind w:left="3600" w:firstLine="720"/>
      </w:pPr>
      <w:r w:rsidRPr="00114468">
        <w:drawing>
          <wp:inline distT="0" distB="0" distL="0" distR="0">
            <wp:extent cx="2924175" cy="13620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86" cy="136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114468" w:rsidRPr="00114468" w:rsidRDefault="00114468" w:rsidP="00114468">
      <w:pPr>
        <w:pBdr>
          <w:bottom w:val="single" w:sz="12" w:space="1" w:color="auto"/>
        </w:pBdr>
        <w:rPr>
          <w:rFonts w:ascii="Perpetua" w:hAnsi="Perpetua"/>
          <w:sz w:val="24"/>
          <w:szCs w:val="24"/>
        </w:rPr>
      </w:pPr>
      <w:r w:rsidRPr="00114468">
        <w:rPr>
          <w:rFonts w:ascii="Perpetua" w:hAnsi="Perpetua"/>
          <w:sz w:val="24"/>
          <w:szCs w:val="24"/>
        </w:rPr>
        <w:t>Date</w:t>
      </w:r>
      <w:proofErr w:type="gramStart"/>
      <w:r w:rsidRPr="00114468">
        <w:rPr>
          <w:rFonts w:ascii="Perpetua" w:hAnsi="Perpetua"/>
          <w:sz w:val="24"/>
          <w:szCs w:val="24"/>
        </w:rPr>
        <w:t>:</w:t>
      </w:r>
      <w:proofErr w:type="gramEnd"/>
      <w:r w:rsidRPr="00114468">
        <w:rPr>
          <w:rFonts w:ascii="Perpetua" w:hAnsi="Perpetua"/>
          <w:sz w:val="24"/>
          <w:szCs w:val="24"/>
        </w:rPr>
        <w:fldChar w:fldCharType="begin"/>
      </w:r>
      <w:r w:rsidRPr="00114468">
        <w:rPr>
          <w:rFonts w:ascii="Perpetua" w:hAnsi="Perpetua"/>
          <w:sz w:val="24"/>
          <w:szCs w:val="24"/>
        </w:rPr>
        <w:instrText xml:space="preserve"> DATE \@ "M/d/yyyy" </w:instrText>
      </w:r>
      <w:r w:rsidRPr="00114468">
        <w:rPr>
          <w:rFonts w:ascii="Perpetua" w:hAnsi="Perpetua"/>
          <w:sz w:val="24"/>
          <w:szCs w:val="24"/>
        </w:rPr>
        <w:fldChar w:fldCharType="separate"/>
      </w:r>
      <w:r w:rsidR="005C2E87">
        <w:rPr>
          <w:rFonts w:ascii="Perpetua" w:hAnsi="Perpetua"/>
          <w:noProof/>
          <w:sz w:val="24"/>
          <w:szCs w:val="24"/>
        </w:rPr>
        <w:t>2/22/2011</w:t>
      </w:r>
      <w:r w:rsidRPr="00114468">
        <w:rPr>
          <w:rFonts w:ascii="Perpetua" w:hAnsi="Perpetua"/>
          <w:sz w:val="24"/>
          <w:szCs w:val="24"/>
        </w:rPr>
        <w:fldChar w:fldCharType="end"/>
      </w:r>
    </w:p>
    <w:p w:rsidR="00114468" w:rsidRDefault="00114468" w:rsidP="00114468">
      <w:pPr>
        <w:rPr>
          <w:rFonts w:ascii="Perpetua" w:hAnsi="Perpetua"/>
          <w:sz w:val="24"/>
          <w:szCs w:val="24"/>
        </w:rPr>
      </w:pPr>
      <w:r w:rsidRPr="00114468">
        <w:rPr>
          <w:rFonts w:ascii="Perpetua" w:hAnsi="Perpetua"/>
          <w:sz w:val="24"/>
          <w:szCs w:val="24"/>
        </w:rPr>
        <w:t>Report:  This is a quick report meant to examine the recently announced deal to purchase Clinical Data (</w:t>
      </w:r>
      <w:hyperlink r:id="rId5" w:history="1">
        <w:r w:rsidRPr="00114468">
          <w:rPr>
            <w:rStyle w:val="Hyperlink"/>
            <w:rFonts w:ascii="Perpetua" w:hAnsi="Perpetua"/>
            <w:sz w:val="24"/>
            <w:szCs w:val="24"/>
          </w:rPr>
          <w:t>http://www.bloomberg.com/news/2011-02-22/forest-to-buy-clinical-data-for-1-2-billion-gaining-antidepressant-1-.html</w:t>
        </w:r>
      </w:hyperlink>
      <w:r w:rsidRPr="00114468">
        <w:rPr>
          <w:rFonts w:ascii="Perpetua" w:hAnsi="Perpetua"/>
          <w:sz w:val="24"/>
          <w:szCs w:val="24"/>
        </w:rPr>
        <w:t xml:space="preserve">).   At $30 a share in cash and up to $6 per share more if </w:t>
      </w:r>
      <w:proofErr w:type="spellStart"/>
      <w:r w:rsidRPr="00114468">
        <w:rPr>
          <w:rFonts w:ascii="Perpetua" w:hAnsi="Perpetua"/>
          <w:sz w:val="24"/>
          <w:szCs w:val="24"/>
        </w:rPr>
        <w:t>Viibryd</w:t>
      </w:r>
      <w:proofErr w:type="spellEnd"/>
      <w:r w:rsidRPr="00114468">
        <w:rPr>
          <w:rFonts w:ascii="Perpetua" w:hAnsi="Perpetua"/>
          <w:sz w:val="24"/>
          <w:szCs w:val="24"/>
        </w:rPr>
        <w:t xml:space="preserve"> reaches certain sales milestones, many feel that this is a poor deal for Clinical Data shareholders.</w:t>
      </w:r>
      <w:r>
        <w:rPr>
          <w:rFonts w:ascii="Perpetua" w:hAnsi="Perpetua"/>
          <w:sz w:val="24"/>
          <w:szCs w:val="24"/>
        </w:rPr>
        <w:t xml:space="preserve">  Rather than make a definitive statement, I figured to look at some net present value calculations.  Of course, any NPV analysis is contingent on some assumptions, so I tried to be conservative (or at least reasonable).  The assumptions that I used was that sales start in 2012 and go for 15 years.</w:t>
      </w:r>
      <w:r w:rsidR="00B37C88">
        <w:rPr>
          <w:rFonts w:ascii="Perpetua" w:hAnsi="Perpetua"/>
          <w:sz w:val="24"/>
          <w:szCs w:val="24"/>
        </w:rPr>
        <w:t xml:space="preserve">  In addition, sales ramp up to their peak in 2017 and then grow at 3%/year (price increase).  In addition, the discount factor is 8%/year and Merck gets a 10% cut of sales.  Of course, what are the sales?  For the first analysis I use a peak sales estimate of $500 million.</w:t>
      </w:r>
    </w:p>
    <w:p w:rsidR="00B37C88" w:rsidRDefault="00C37AE8" w:rsidP="00114468">
      <w:pPr>
        <w:rPr>
          <w:rFonts w:ascii="Perpetua" w:hAnsi="Perpetua"/>
          <w:sz w:val="24"/>
          <w:szCs w:val="24"/>
        </w:rPr>
      </w:pPr>
      <w:r w:rsidRPr="00C37AE8">
        <w:rPr>
          <w:szCs w:val="24"/>
        </w:rPr>
        <w:drawing>
          <wp:inline distT="0" distB="0" distL="0" distR="0">
            <wp:extent cx="5943600" cy="3173613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AE8" w:rsidRDefault="00C37AE8" w:rsidP="00114468">
      <w:pPr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This looks complicated but this simply shows the sales and calculations out to 2027.  The yellow highlighted portion calculates the NPV of sales (the values are in $billions) of $3.4 billion, which makes the $1.3 billion offer appear quite light.  Of course, sales do not simply happen; rather, a company needs to pay a sales </w:t>
      </w:r>
      <w:r>
        <w:rPr>
          <w:rFonts w:ascii="Perpetua" w:hAnsi="Perpetua"/>
          <w:sz w:val="24"/>
          <w:szCs w:val="24"/>
        </w:rPr>
        <w:lastRenderedPageBreak/>
        <w:t>force, manufacture, and so on.  Forest has a net profit margin (last reported) of 17.3% and using that we get a NPV of net profits (highlighted in red) of $0.58 billion.  So I leave it up to the reader to decide if we should look at the NPV of sales or net profits.  I also did some more calculations with different sales assumptions.</w:t>
      </w:r>
    </w:p>
    <w:p w:rsidR="00C37AE8" w:rsidRDefault="00C37AE8" w:rsidP="00114468">
      <w:pPr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Below is the same chart but it assumes sales peak at $1 billion.  What is interesting is that </w:t>
      </w:r>
      <w:r w:rsidR="00A03032">
        <w:rPr>
          <w:rFonts w:ascii="Perpetua" w:hAnsi="Perpetua"/>
          <w:sz w:val="24"/>
          <w:szCs w:val="24"/>
        </w:rPr>
        <w:t xml:space="preserve">at </w:t>
      </w:r>
      <w:proofErr w:type="gramStart"/>
      <w:r w:rsidR="00A03032">
        <w:rPr>
          <w:rFonts w:ascii="Perpetua" w:hAnsi="Perpetua"/>
          <w:sz w:val="24"/>
          <w:szCs w:val="24"/>
        </w:rPr>
        <w:t>this peak sales</w:t>
      </w:r>
      <w:proofErr w:type="gramEnd"/>
      <w:r w:rsidR="00A03032">
        <w:rPr>
          <w:rFonts w:ascii="Perpetua" w:hAnsi="Perpetua"/>
          <w:sz w:val="24"/>
          <w:szCs w:val="24"/>
        </w:rPr>
        <w:t xml:space="preserve"> assumption, the NPV of net profits is just about what Forest paid.</w:t>
      </w:r>
    </w:p>
    <w:p w:rsidR="00C37AE8" w:rsidRDefault="00C37AE8" w:rsidP="00114468">
      <w:pPr>
        <w:rPr>
          <w:rFonts w:ascii="Perpetua" w:hAnsi="Perpetua"/>
          <w:sz w:val="24"/>
          <w:szCs w:val="24"/>
        </w:rPr>
      </w:pPr>
      <w:r w:rsidRPr="00C37AE8">
        <w:rPr>
          <w:szCs w:val="24"/>
        </w:rPr>
        <w:drawing>
          <wp:inline distT="0" distB="0" distL="0" distR="0">
            <wp:extent cx="5943600" cy="3173613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C88" w:rsidRDefault="00B37C88" w:rsidP="00114468">
      <w:pPr>
        <w:rPr>
          <w:rFonts w:ascii="Perpetua" w:hAnsi="Perpetua"/>
          <w:sz w:val="24"/>
          <w:szCs w:val="24"/>
        </w:rPr>
      </w:pPr>
    </w:p>
    <w:p w:rsidR="00A03032" w:rsidRDefault="00A03032" w:rsidP="00114468">
      <w:pPr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lastRenderedPageBreak/>
        <w:t xml:space="preserve">If one is slightly more bullish, however, the price quickly becomes cheap even on an NPV of net profits basis.  Below are the calculations if we assume $1.5 billion peak sales.  </w:t>
      </w:r>
      <w:r w:rsidRPr="00A03032">
        <w:rPr>
          <w:szCs w:val="24"/>
        </w:rPr>
        <w:drawing>
          <wp:inline distT="0" distB="0" distL="0" distR="0">
            <wp:extent cx="5943600" cy="3173613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C88" w:rsidRDefault="00B37C88" w:rsidP="00114468">
      <w:pPr>
        <w:rPr>
          <w:rFonts w:ascii="Perpetua" w:hAnsi="Perpetua"/>
          <w:sz w:val="24"/>
          <w:szCs w:val="24"/>
        </w:rPr>
      </w:pPr>
    </w:p>
    <w:p w:rsidR="00C37AE8" w:rsidRDefault="00A03032" w:rsidP="00114468">
      <w:pPr>
        <w:rPr>
          <w:rFonts w:ascii="Perpetua" w:hAnsi="Perpetua"/>
          <w:sz w:val="24"/>
          <w:szCs w:val="24"/>
        </w:rPr>
        <w:sectPr w:rsidR="00C37AE8" w:rsidSect="00F578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Perpetua" w:hAnsi="Perpetua"/>
          <w:sz w:val="24"/>
          <w:szCs w:val="24"/>
        </w:rPr>
        <w:t>So did CLDA sell out too low?  Obviously it depends on a number of assumptions but given a reasonable sales assumption, it is quite easy to get an NPV (on a net profits basis) much higher than the sales price.  So if I were to pick a winner at this point, it certainly seems like Forest got a good deal.</w:t>
      </w:r>
    </w:p>
    <w:p w:rsidR="00C37AE8" w:rsidRPr="00C37AE8" w:rsidRDefault="00C37AE8" w:rsidP="00C37AE8">
      <w:pPr>
        <w:autoSpaceDE w:val="0"/>
        <w:autoSpaceDN w:val="0"/>
        <w:adjustRightInd w:val="0"/>
        <w:spacing w:after="0" w:line="360" w:lineRule="auto"/>
        <w:rPr>
          <w:rFonts w:ascii="Perpetua" w:hAnsi="Perpetua" w:cs="Perpetua"/>
          <w:sz w:val="24"/>
          <w:szCs w:val="24"/>
        </w:rPr>
      </w:pPr>
      <w:r w:rsidRPr="00C37AE8">
        <w:rPr>
          <w:rFonts w:ascii="Perpetua" w:hAnsi="Perpetua" w:cs="Perpetua"/>
          <w:sz w:val="24"/>
          <w:szCs w:val="24"/>
        </w:rPr>
        <w:lastRenderedPageBreak/>
        <w:t>Disclaimer:</w:t>
      </w:r>
    </w:p>
    <w:p w:rsidR="00B37C88" w:rsidRPr="00C37AE8" w:rsidRDefault="00C37AE8" w:rsidP="00C37AE8">
      <w:pPr>
        <w:autoSpaceDE w:val="0"/>
        <w:autoSpaceDN w:val="0"/>
        <w:adjustRightInd w:val="0"/>
        <w:spacing w:after="0" w:line="360" w:lineRule="auto"/>
        <w:rPr>
          <w:rFonts w:ascii="Perpetua" w:hAnsi="Perpetua"/>
          <w:sz w:val="24"/>
          <w:szCs w:val="24"/>
        </w:rPr>
      </w:pPr>
      <w:r w:rsidRPr="00C37AE8">
        <w:rPr>
          <w:rFonts w:ascii="Perpetua" w:hAnsi="Perpetua" w:cs="Perpetua"/>
          <w:sz w:val="24"/>
          <w:szCs w:val="24"/>
        </w:rPr>
        <w:t>I am not a certified financial analyst. All the information provided in this report is my interpretation and may contain</w:t>
      </w:r>
      <w:r>
        <w:rPr>
          <w:rFonts w:ascii="Perpetua" w:hAnsi="Perpetua" w:cs="Perpetua"/>
          <w:sz w:val="24"/>
          <w:szCs w:val="24"/>
        </w:rPr>
        <w:t xml:space="preserve"> </w:t>
      </w:r>
      <w:r w:rsidRPr="00C37AE8">
        <w:rPr>
          <w:rFonts w:ascii="Perpetua" w:hAnsi="Perpetua" w:cs="Perpetua"/>
          <w:sz w:val="24"/>
          <w:szCs w:val="24"/>
        </w:rPr>
        <w:t>errors. Please, do not invest based solely on my opinions as it is critical for all investors to conduct their own due</w:t>
      </w:r>
      <w:r>
        <w:rPr>
          <w:rFonts w:ascii="Perpetua" w:hAnsi="Perpetua" w:cs="Perpetua"/>
          <w:sz w:val="24"/>
          <w:szCs w:val="24"/>
        </w:rPr>
        <w:t xml:space="preserve"> </w:t>
      </w:r>
      <w:r w:rsidRPr="00C37AE8">
        <w:rPr>
          <w:rFonts w:ascii="Perpetua" w:hAnsi="Perpetua" w:cs="Perpetua"/>
          <w:sz w:val="24"/>
          <w:szCs w:val="24"/>
        </w:rPr>
        <w:t xml:space="preserve">diligence and invest in ways that best fit their own needs. In addition, I am </w:t>
      </w:r>
      <w:r>
        <w:rPr>
          <w:rFonts w:ascii="Perpetua" w:hAnsi="Perpetua" w:cs="Perpetua"/>
          <w:sz w:val="24"/>
          <w:szCs w:val="24"/>
        </w:rPr>
        <w:t>unfortunately long CLDA March $45 calls.</w:t>
      </w:r>
    </w:p>
    <w:sectPr w:rsidR="00B37C88" w:rsidRPr="00C37AE8" w:rsidSect="00F5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4468"/>
    <w:rsid w:val="00114468"/>
    <w:rsid w:val="004D23A8"/>
    <w:rsid w:val="005C2E87"/>
    <w:rsid w:val="00645CB4"/>
    <w:rsid w:val="00A03032"/>
    <w:rsid w:val="00B37C88"/>
    <w:rsid w:val="00C37AE8"/>
    <w:rsid w:val="00F5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44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http://www.bloomberg.com/news/2011-02-22/forest-to-buy-clinical-data-for-1-2-billion-gaining-antidepressant-1-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cp:lastPrinted>2011-02-22T15:53:00Z</cp:lastPrinted>
  <dcterms:created xsi:type="dcterms:W3CDTF">2011-02-22T15:31:00Z</dcterms:created>
  <dcterms:modified xsi:type="dcterms:W3CDTF">2011-02-22T15:53:00Z</dcterms:modified>
</cp:coreProperties>
</file>